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1. Consider the things Reynolds lists in the first stanza: a mole behind your ear, a chip in your front tooth, your freckles. What kind of things are these?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The poem is written in second person, addressing the reader as “you.” Who do you think the poet is speaking to? Do you think he’s addressing a particular person with a mole, a chipped tooth, and freckles? Explain.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The poet compares your dream to a mole, a chip in a tooth, and freckles. Why do you think the poet uses this comparison? What idea is he expressing through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4. In the last stanza, the poet lists three things that he says do make you great. In your own words, explain what you think the poet means by each of these three things.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5. Do you agree with what the poet says about dreams and what makes you great?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